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DC40" w14:textId="3EDA6A5D" w:rsidR="002E2455" w:rsidRDefault="00EF522C" w:rsidP="002E2455">
      <w:pPr>
        <w:pStyle w:val="Heading1"/>
      </w:pPr>
      <w:r>
        <w:t>Copilot Agent</w:t>
      </w:r>
      <w:r w:rsidR="002E2455">
        <w:t xml:space="preserve"> Terminology – Glossary</w:t>
      </w:r>
      <w:r>
        <w:t xml:space="preserve"> of Key Terms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12"/>
        <w:gridCol w:w="3159"/>
        <w:gridCol w:w="2141"/>
        <w:gridCol w:w="3368"/>
      </w:tblGrid>
      <w:tr w:rsidR="00EF522C" w:rsidRPr="00EF522C" w14:paraId="3701264F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4FCD72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Term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89779C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What it means (plain English)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BE9CC5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Where you use/configure it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913092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Notes / gotchas</w:t>
            </w:r>
          </w:p>
        </w:tc>
      </w:tr>
      <w:tr w:rsidR="00EF522C" w:rsidRPr="00EF522C" w14:paraId="2A80D1F6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27734D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Agent (Custom Copilot)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7F1933" w14:textId="77777777" w:rsidR="00EF522C" w:rsidRPr="00EF522C" w:rsidRDefault="00EF522C" w:rsidP="00EF522C">
            <w:pPr>
              <w:spacing w:line="240" w:lineRule="auto"/>
            </w:pPr>
            <w:r w:rsidRPr="00EF522C">
              <w:t>The bot you build in Copilot Studio that can converse, call tools/actions, and use knowledge to solve tasks.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6BDA0" w14:textId="77777777" w:rsidR="00EF522C" w:rsidRPr="00EF522C" w:rsidRDefault="00EF522C" w:rsidP="00EF522C">
            <w:pPr>
              <w:spacing w:line="240" w:lineRule="auto"/>
            </w:pPr>
            <w:r w:rsidRPr="00EF522C">
              <w:t>Copilot Studio home → Agent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D585F4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New agents default to </w:t>
            </w:r>
            <w:r w:rsidRPr="00EF522C">
              <w:rPr>
                <w:i/>
                <w:iCs/>
              </w:rPr>
              <w:t>generative orchestration</w:t>
            </w:r>
            <w:r w:rsidRPr="00EF522C">
              <w:t xml:space="preserve"> (can choose topics/tools/knowledge automatically). </w:t>
            </w:r>
            <w:hyperlink r:id="rId4" w:history="1">
              <w:r w:rsidRPr="00EF522C">
                <w:rPr>
                  <w:rStyle w:val="Hyperlink"/>
                </w:rPr>
                <w:t>[1]</w:t>
              </w:r>
            </w:hyperlink>
          </w:p>
        </w:tc>
      </w:tr>
      <w:tr w:rsidR="00EF522C" w:rsidRPr="00EF522C" w14:paraId="40A841CF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03888F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Topic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9AA6A6" w14:textId="77777777" w:rsidR="00EF522C" w:rsidRPr="00EF522C" w:rsidRDefault="00EF522C" w:rsidP="00EF522C">
            <w:pPr>
              <w:spacing w:line="240" w:lineRule="auto"/>
            </w:pPr>
            <w:r w:rsidRPr="00EF522C">
              <w:t>A designed conversation path (a “competency”) that handles a specific need end</w:t>
            </w:r>
            <w:r w:rsidRPr="00EF522C">
              <w:noBreakHyphen/>
              <w:t>to</w:t>
            </w:r>
            <w:r w:rsidRPr="00EF522C">
              <w:noBreakHyphen/>
              <w:t>end. Contains nodes and optional inputs/outputs.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7F9D5" w14:textId="77777777" w:rsidR="00EF522C" w:rsidRPr="00EF522C" w:rsidRDefault="00EF522C" w:rsidP="00EF522C">
            <w:pPr>
              <w:spacing w:line="240" w:lineRule="auto"/>
            </w:pPr>
            <w:r w:rsidRPr="00EF522C">
              <w:t>Authoring canvas → Topics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383DD1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Topics are core building blocks; each has a description (for generative orchestration) and optionally trigger phrases (classic). </w:t>
            </w:r>
            <w:hyperlink r:id="rId5" w:history="1">
              <w:r w:rsidRPr="00EF522C">
                <w:rPr>
                  <w:rStyle w:val="Hyperlink"/>
                </w:rPr>
                <w:t>[2]</w:t>
              </w:r>
            </w:hyperlink>
            <w:hyperlink r:id="rId6" w:history="1">
              <w:r w:rsidRPr="00EF522C">
                <w:rPr>
                  <w:rStyle w:val="Hyperlink"/>
                </w:rPr>
                <w:t>[3]</w:t>
              </w:r>
            </w:hyperlink>
          </w:p>
        </w:tc>
      </w:tr>
      <w:tr w:rsidR="00EF522C" w:rsidRPr="00EF522C" w14:paraId="2B9D1F00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F17599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Trigger (Topic trigger)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39286C" w14:textId="77777777" w:rsidR="00EF522C" w:rsidRPr="00EF522C" w:rsidRDefault="00EF522C" w:rsidP="00EF522C">
            <w:pPr>
              <w:spacing w:line="240" w:lineRule="auto"/>
            </w:pPr>
            <w:r w:rsidRPr="00EF522C">
              <w:t>The condition that starts a topic (e.g., “By agent” in generative mode, or matching trigger phrases in classic mode).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D0C020" w14:textId="77777777" w:rsidR="00EF522C" w:rsidRPr="00EF522C" w:rsidRDefault="00EF522C" w:rsidP="00EF522C">
            <w:pPr>
              <w:spacing w:line="240" w:lineRule="auto"/>
            </w:pPr>
            <w:r w:rsidRPr="00EF522C">
              <w:t>Topic → Trigger node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67866E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Multiple trigger types exist (By agent, Phrases, Message received, Event received, On redirect, Inactivity, etc.). </w:t>
            </w:r>
            <w:hyperlink r:id="rId7" w:history="1">
              <w:r w:rsidRPr="00EF522C">
                <w:rPr>
                  <w:rStyle w:val="Hyperlink"/>
                </w:rPr>
                <w:t>[4]</w:t>
              </w:r>
            </w:hyperlink>
          </w:p>
        </w:tc>
      </w:tr>
      <w:tr w:rsidR="00EF522C" w:rsidRPr="00EF522C" w14:paraId="651B9390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B1259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Event Trigger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BBC7E2" w14:textId="77777777" w:rsidR="00EF522C" w:rsidRPr="00EF522C" w:rsidRDefault="00EF522C" w:rsidP="00EF522C">
            <w:pPr>
              <w:spacing w:line="240" w:lineRule="auto"/>
            </w:pPr>
            <w:proofErr w:type="gramStart"/>
            <w:r w:rsidRPr="00EF522C">
              <w:t>Starts a workflow</w:t>
            </w:r>
            <w:proofErr w:type="gramEnd"/>
            <w:r w:rsidRPr="00EF522C">
              <w:t xml:space="preserve"> based on an external event (e.g., new SharePoint item), not a user message.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003FE" w14:textId="77777777" w:rsidR="00EF522C" w:rsidRPr="00EF522C" w:rsidRDefault="00EF522C" w:rsidP="00EF522C">
            <w:pPr>
              <w:spacing w:line="240" w:lineRule="auto"/>
            </w:pPr>
            <w:r w:rsidRPr="00EF522C">
              <w:t>Triggers (Event</w:t>
            </w:r>
            <w:r w:rsidRPr="00EF522C">
              <w:noBreakHyphen/>
              <w:t>based)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D5E769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Available with generative orchestration; </w:t>
            </w:r>
            <w:proofErr w:type="gramStart"/>
            <w:r w:rsidRPr="00EF522C">
              <w:t>counts</w:t>
            </w:r>
            <w:proofErr w:type="gramEnd"/>
            <w:r w:rsidRPr="00EF522C">
              <w:t xml:space="preserve"> as message consumption for billing. </w:t>
            </w:r>
            <w:hyperlink r:id="rId8" w:history="1">
              <w:r w:rsidRPr="00EF522C">
                <w:rPr>
                  <w:rStyle w:val="Hyperlink"/>
                </w:rPr>
                <w:t>[5]</w:t>
              </w:r>
            </w:hyperlink>
          </w:p>
        </w:tc>
      </w:tr>
      <w:tr w:rsidR="00EF522C" w:rsidRPr="00EF522C" w14:paraId="5812013E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F8F538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Node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E4537E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A single step in a topic (e.g., Ask a question, </w:t>
            </w:r>
            <w:proofErr w:type="gramStart"/>
            <w:r w:rsidRPr="00EF522C">
              <w:t>Send</w:t>
            </w:r>
            <w:proofErr w:type="gramEnd"/>
            <w:r w:rsidRPr="00EF522C">
              <w:t xml:space="preserve"> a message, </w:t>
            </w:r>
            <w:proofErr w:type="gramStart"/>
            <w:r w:rsidRPr="00EF522C">
              <w:t>Call</w:t>
            </w:r>
            <w:proofErr w:type="gramEnd"/>
            <w:r w:rsidRPr="00EF522C">
              <w:t xml:space="preserve"> a tool/flow, Condition/Branch, Go to another topic).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63BCDA" w14:textId="77777777" w:rsidR="00EF522C" w:rsidRPr="00EF522C" w:rsidRDefault="00EF522C" w:rsidP="00EF522C">
            <w:pPr>
              <w:spacing w:line="240" w:lineRule="auto"/>
            </w:pPr>
            <w:r w:rsidRPr="00EF522C">
              <w:t>Topic authoring canvas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0B3E3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i/>
                <w:iCs/>
              </w:rPr>
              <w:t>Question</w:t>
            </w:r>
            <w:r w:rsidRPr="00EF522C">
              <w:t xml:space="preserve"> nodes collect/validate user input; can identify entities or multiple entity types. </w:t>
            </w:r>
            <w:hyperlink r:id="rId9" w:history="1">
              <w:r w:rsidRPr="00EF522C">
                <w:rPr>
                  <w:rStyle w:val="Hyperlink"/>
                </w:rPr>
                <w:t>[6]</w:t>
              </w:r>
            </w:hyperlink>
            <w:hyperlink r:id="rId10" w:history="1">
              <w:r w:rsidRPr="00EF522C">
                <w:rPr>
                  <w:rStyle w:val="Hyperlink"/>
                </w:rPr>
                <w:t>[7]</w:t>
              </w:r>
            </w:hyperlink>
          </w:p>
        </w:tc>
      </w:tr>
      <w:tr w:rsidR="00EF522C" w:rsidRPr="00EF522C" w14:paraId="64CFC90F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C686C2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Entity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2C9525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A data </w:t>
            </w:r>
            <w:proofErr w:type="gramStart"/>
            <w:r w:rsidRPr="00EF522C">
              <w:t>type</w:t>
            </w:r>
            <w:proofErr w:type="gramEnd"/>
            <w:r w:rsidRPr="00EF522C">
              <w:t xml:space="preserve"> the NLU can recognize (email, money, date, custom regex lists) and store into variables.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629006" w14:textId="77777777" w:rsidR="00EF522C" w:rsidRPr="00EF522C" w:rsidRDefault="00EF522C" w:rsidP="00EF522C">
            <w:pPr>
              <w:spacing w:line="240" w:lineRule="auto"/>
            </w:pPr>
            <w:r w:rsidRPr="00EF522C">
              <w:t>Settings → Entities; used in Question nodes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3BF918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Use prebuilt or custom entities; combine with slot filling to skip unneeded questions. </w:t>
            </w:r>
            <w:hyperlink r:id="rId11" w:history="1">
              <w:r w:rsidRPr="00EF522C">
                <w:rPr>
                  <w:rStyle w:val="Hyperlink"/>
                </w:rPr>
                <w:t>[8]</w:t>
              </w:r>
            </w:hyperlink>
            <w:hyperlink r:id="rId12" w:history="1">
              <w:r w:rsidRPr="00EF522C">
                <w:rPr>
                  <w:rStyle w:val="Hyperlink"/>
                </w:rPr>
                <w:t>[9]</w:t>
              </w:r>
            </w:hyperlink>
          </w:p>
        </w:tc>
      </w:tr>
      <w:tr w:rsidR="00EF522C" w:rsidRPr="00EF522C" w14:paraId="777FF978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613F43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Slot Filling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C495A7" w14:textId="77777777" w:rsidR="00EF522C" w:rsidRPr="00EF522C" w:rsidRDefault="00EF522C" w:rsidP="00EF522C">
            <w:pPr>
              <w:spacing w:line="240" w:lineRule="auto"/>
            </w:pPr>
            <w:r w:rsidRPr="00EF522C">
              <w:t>Auto</w:t>
            </w:r>
            <w:r w:rsidRPr="00EF522C">
              <w:noBreakHyphen/>
              <w:t>capturing required details from what the user already said to avoid redundant questions.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DF6DF" w14:textId="77777777" w:rsidR="00EF522C" w:rsidRPr="00EF522C" w:rsidRDefault="00EF522C" w:rsidP="00EF522C">
            <w:pPr>
              <w:spacing w:line="240" w:lineRule="auto"/>
            </w:pPr>
            <w:r w:rsidRPr="00EF522C">
              <w:t>Question node → Identify &amp; Validation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E47C44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Define entities well; prebuilt entities handle many variations (e.g., “\$100” vs “a hundred dollars”). </w:t>
            </w:r>
            <w:hyperlink r:id="rId13" w:history="1">
              <w:r w:rsidRPr="00EF522C">
                <w:rPr>
                  <w:rStyle w:val="Hyperlink"/>
                </w:rPr>
                <w:t>[9]</w:t>
              </w:r>
            </w:hyperlink>
          </w:p>
        </w:tc>
      </w:tr>
      <w:tr w:rsidR="00EF522C" w:rsidRPr="00EF522C" w14:paraId="78942064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2565A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lastRenderedPageBreak/>
              <w:t>Variable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076196" w14:textId="77777777" w:rsidR="00EF522C" w:rsidRPr="00EF522C" w:rsidRDefault="00EF522C" w:rsidP="00EF522C">
            <w:pPr>
              <w:spacing w:line="240" w:lineRule="auto"/>
            </w:pPr>
            <w:r w:rsidRPr="00EF522C">
              <w:t>A named value used across a dialog. Scopes: Topic, Global, System, Environment.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377562" w14:textId="77777777" w:rsidR="00EF522C" w:rsidRPr="00EF522C" w:rsidRDefault="00EF522C" w:rsidP="00EF522C">
            <w:pPr>
              <w:spacing w:line="240" w:lineRule="auto"/>
            </w:pPr>
            <w:r w:rsidRPr="00EF522C">
              <w:t>Authoring canvas (variable picker) &amp; Power Platform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9F0BCB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Types include String, Number, Table, Record, </w:t>
            </w:r>
            <w:proofErr w:type="spellStart"/>
            <w:r w:rsidRPr="00EF522C">
              <w:t>DateTime</w:t>
            </w:r>
            <w:proofErr w:type="spellEnd"/>
            <w:r w:rsidRPr="00EF522C">
              <w:t xml:space="preserve">, </w:t>
            </w:r>
            <w:proofErr w:type="gramStart"/>
            <w:r w:rsidRPr="00EF522C">
              <w:t>Choice;</w:t>
            </w:r>
            <w:proofErr w:type="gramEnd"/>
            <w:r w:rsidRPr="00EF522C">
              <w:t xml:space="preserve"> scope matters for reuse. </w:t>
            </w:r>
            <w:hyperlink r:id="rId14" w:history="1">
              <w:r w:rsidRPr="00EF522C">
                <w:rPr>
                  <w:rStyle w:val="Hyperlink"/>
                </w:rPr>
                <w:t>[10]</w:t>
              </w:r>
            </w:hyperlink>
          </w:p>
        </w:tc>
      </w:tr>
      <w:tr w:rsidR="00EF522C" w:rsidRPr="00EF522C" w14:paraId="7F4DB043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AB9EA0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Topic Inputs / Outputs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F15B89" w14:textId="77777777" w:rsidR="00EF522C" w:rsidRPr="00EF522C" w:rsidRDefault="00EF522C" w:rsidP="00EF522C">
            <w:pPr>
              <w:spacing w:line="240" w:lineRule="auto"/>
            </w:pPr>
            <w:r w:rsidRPr="00EF522C">
              <w:t>Parameters you pass into/out of a topic for chaining and plan generation.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15076" w14:textId="77777777" w:rsidR="00EF522C" w:rsidRPr="00EF522C" w:rsidRDefault="00EF522C" w:rsidP="00EF522C">
            <w:pPr>
              <w:spacing w:line="240" w:lineRule="auto"/>
            </w:pPr>
            <w:r w:rsidRPr="00EF522C">
              <w:t>Topic → Details → Inputs/Outputs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88B9D4" w14:textId="77777777" w:rsidR="00EF522C" w:rsidRPr="00EF522C" w:rsidRDefault="00EF522C" w:rsidP="00EF522C">
            <w:pPr>
              <w:spacing w:line="240" w:lineRule="auto"/>
            </w:pPr>
            <w:r w:rsidRPr="00EF522C">
              <w:t>In generative mode, inputs can be dynamically filled from context or by auto</w:t>
            </w:r>
            <w:r w:rsidRPr="00EF522C">
              <w:noBreakHyphen/>
              <w:t xml:space="preserve">generated questions. </w:t>
            </w:r>
            <w:hyperlink r:id="rId15" w:history="1">
              <w:r w:rsidRPr="00EF522C">
                <w:rPr>
                  <w:rStyle w:val="Hyperlink"/>
                </w:rPr>
                <w:t>[11]</w:t>
              </w:r>
            </w:hyperlink>
          </w:p>
        </w:tc>
      </w:tr>
      <w:tr w:rsidR="00EF522C" w:rsidRPr="00EF522C" w14:paraId="276BD623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6FE7A9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Generative Orchestration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1718D4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The model plans a </w:t>
            </w:r>
            <w:proofErr w:type="gramStart"/>
            <w:r w:rsidRPr="00EF522C">
              <w:t>response:</w:t>
            </w:r>
            <w:proofErr w:type="gramEnd"/>
            <w:r w:rsidRPr="00EF522C">
              <w:t xml:space="preserve"> selects topics, tools, knowledge (and other agents), fills inputs, and replies.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0866F" w14:textId="77777777" w:rsidR="00EF522C" w:rsidRPr="00EF522C" w:rsidRDefault="00EF522C" w:rsidP="00EF522C">
            <w:pPr>
              <w:spacing w:line="240" w:lineRule="auto"/>
            </w:pPr>
            <w:r w:rsidRPr="00EF522C">
              <w:t>Agent → Settings → Orchestration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D22F41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Default for new agents; classic </w:t>
            </w:r>
            <w:proofErr w:type="gramStart"/>
            <w:r w:rsidRPr="00EF522C">
              <w:t>mode uses</w:t>
            </w:r>
            <w:proofErr w:type="gramEnd"/>
            <w:r w:rsidRPr="00EF522C">
              <w:t xml:space="preserve"> trigger </w:t>
            </w:r>
            <w:proofErr w:type="gramStart"/>
            <w:r w:rsidRPr="00EF522C">
              <w:t>phrases</w:t>
            </w:r>
            <w:proofErr w:type="gramEnd"/>
            <w:r w:rsidRPr="00EF522C">
              <w:t xml:space="preserve"> and authored messages more strictly. </w:t>
            </w:r>
            <w:hyperlink r:id="rId16" w:history="1">
              <w:r w:rsidRPr="00EF522C">
                <w:rPr>
                  <w:rStyle w:val="Hyperlink"/>
                </w:rPr>
                <w:t>[1]</w:t>
              </w:r>
            </w:hyperlink>
            <w:hyperlink r:id="rId17" w:history="1">
              <w:r w:rsidRPr="00EF522C">
                <w:rPr>
                  <w:rStyle w:val="Hyperlink"/>
                </w:rPr>
                <w:t>[12]</w:t>
              </w:r>
            </w:hyperlink>
          </w:p>
        </w:tc>
      </w:tr>
      <w:tr w:rsidR="00EF522C" w:rsidRPr="00EF522C" w14:paraId="06BED360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02CA90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Classic Orchestration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21EBF3" w14:textId="77777777" w:rsidR="00EF522C" w:rsidRPr="00EF522C" w:rsidRDefault="00EF522C" w:rsidP="00EF522C">
            <w:pPr>
              <w:spacing w:line="240" w:lineRule="auto"/>
            </w:pPr>
            <w:r w:rsidRPr="00EF522C">
              <w:t>Topic is chosen by trigger phrase matching + authored nodes determine the dialog.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65AA03" w14:textId="77777777" w:rsidR="00EF522C" w:rsidRPr="00EF522C" w:rsidRDefault="00EF522C" w:rsidP="00EF522C">
            <w:pPr>
              <w:spacing w:line="240" w:lineRule="auto"/>
            </w:pPr>
            <w:r w:rsidRPr="00EF522C">
              <w:t>Agent → Settings → Orchestration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37FBAD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Use when you require strict, fully scripted </w:t>
            </w:r>
            <w:proofErr w:type="gramStart"/>
            <w:r w:rsidRPr="00EF522C">
              <w:t>dialogs;</w:t>
            </w:r>
            <w:proofErr w:type="gramEnd"/>
            <w:r w:rsidRPr="00EF522C">
              <w:t xml:space="preserve"> fewer autonomous behaviors. </w:t>
            </w:r>
            <w:hyperlink r:id="rId18" w:history="1">
              <w:r w:rsidRPr="00EF522C">
                <w:rPr>
                  <w:rStyle w:val="Hyperlink"/>
                </w:rPr>
                <w:t>[1]</w:t>
              </w:r>
            </w:hyperlink>
          </w:p>
        </w:tc>
      </w:tr>
      <w:tr w:rsidR="00EF522C" w:rsidRPr="00EF522C" w14:paraId="7F3EF5CA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BFADD7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Knowledge (Knowledge Sources)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CF224" w14:textId="77777777" w:rsidR="00EF522C" w:rsidRPr="00EF522C" w:rsidRDefault="00EF522C" w:rsidP="00EF522C">
            <w:pPr>
              <w:spacing w:line="240" w:lineRule="auto"/>
            </w:pPr>
            <w:r w:rsidRPr="00EF522C">
              <w:t>Enterprise/web data the agent can search over to answer questions (RAG).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620B2D" w14:textId="77777777" w:rsidR="00EF522C" w:rsidRPr="00EF522C" w:rsidRDefault="00EF522C" w:rsidP="00EF522C">
            <w:pPr>
              <w:spacing w:line="240" w:lineRule="auto"/>
            </w:pPr>
            <w:r w:rsidRPr="00EF522C">
              <w:t>Agent → Knowledge; or a Generative Answers node in a topic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36463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Supported sources include SharePoint, OneDrive, Dataverse, documents, public websites; limits differ by orchestration. </w:t>
            </w:r>
            <w:hyperlink r:id="rId19" w:history="1">
              <w:r w:rsidRPr="00EF522C">
                <w:rPr>
                  <w:rStyle w:val="Hyperlink"/>
                </w:rPr>
                <w:t>[13]</w:t>
              </w:r>
            </w:hyperlink>
          </w:p>
        </w:tc>
      </w:tr>
      <w:tr w:rsidR="00EF522C" w:rsidRPr="00EF522C" w14:paraId="31327EA8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84B32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Generative Answers / Generative Response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198253" w14:textId="77777777" w:rsidR="00EF522C" w:rsidRPr="00EF522C" w:rsidRDefault="00EF522C" w:rsidP="00EF522C">
            <w:pPr>
              <w:spacing w:line="240" w:lineRule="auto"/>
            </w:pPr>
            <w:r w:rsidRPr="00EF522C">
              <w:t>A node/feature that composes an answer from knowledge sources (optionally constrained to your data).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A976BB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Topic node: </w:t>
            </w:r>
            <w:r w:rsidRPr="00EF522C">
              <w:rPr>
                <w:i/>
                <w:iCs/>
              </w:rPr>
              <w:t>Generative answers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CAFD7" w14:textId="77777777" w:rsidR="00EF522C" w:rsidRPr="00EF522C" w:rsidRDefault="00EF522C" w:rsidP="00EF522C">
            <w:pPr>
              <w:spacing w:line="240" w:lineRule="auto"/>
            </w:pPr>
            <w:r w:rsidRPr="00EF522C">
              <w:t>SharePoint/OneDrive grounding uses user auth; topic</w:t>
            </w:r>
            <w:r w:rsidRPr="00EF522C">
              <w:noBreakHyphen/>
              <w:t>level sources override agent</w:t>
            </w:r>
            <w:r w:rsidRPr="00EF522C">
              <w:noBreakHyphen/>
              <w:t xml:space="preserve">level sources. </w:t>
            </w:r>
            <w:hyperlink r:id="rId20" w:history="1">
              <w:r w:rsidRPr="00EF522C">
                <w:rPr>
                  <w:rStyle w:val="Hyperlink"/>
                </w:rPr>
                <w:t>[14]</w:t>
              </w:r>
            </w:hyperlink>
          </w:p>
        </w:tc>
      </w:tr>
      <w:tr w:rsidR="00EF522C" w:rsidRPr="00EF522C" w14:paraId="0149A7A3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31CBAB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Tool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F5AC2" w14:textId="77777777" w:rsidR="00EF522C" w:rsidRPr="00EF522C" w:rsidRDefault="00EF522C" w:rsidP="00EF522C">
            <w:pPr>
              <w:spacing w:line="240" w:lineRule="auto"/>
            </w:pPr>
            <w:r w:rsidRPr="00EF522C">
              <w:t>A capability the agent can call (e.g., a connector action, REST API, Power Automate flow, MCP tool, prompt, agent flow).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296CDE" w14:textId="77777777" w:rsidR="00EF522C" w:rsidRPr="00EF522C" w:rsidRDefault="00EF522C" w:rsidP="00EF522C">
            <w:pPr>
              <w:spacing w:line="240" w:lineRule="auto"/>
            </w:pPr>
            <w:r w:rsidRPr="00EF522C">
              <w:t>Agent → Tools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423074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In generative mode, the planner can </w:t>
            </w:r>
            <w:r w:rsidRPr="00EF522C">
              <w:rPr>
                <w:i/>
                <w:iCs/>
              </w:rPr>
              <w:t>auto</w:t>
            </w:r>
            <w:r w:rsidRPr="00EF522C">
              <w:rPr>
                <w:i/>
                <w:iCs/>
              </w:rPr>
              <w:noBreakHyphen/>
              <w:t>select</w:t>
            </w:r>
            <w:r w:rsidRPr="00EF522C">
              <w:t xml:space="preserve"> tools; in classic, you call them explicitly from topics. </w:t>
            </w:r>
            <w:hyperlink r:id="rId21" w:history="1">
              <w:r w:rsidRPr="00EF522C">
                <w:rPr>
                  <w:rStyle w:val="Hyperlink"/>
                </w:rPr>
                <w:t>[15]</w:t>
              </w:r>
            </w:hyperlink>
          </w:p>
        </w:tc>
      </w:tr>
      <w:tr w:rsidR="00EF522C" w:rsidRPr="00EF522C" w14:paraId="7D15AD86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B0D55C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Action (Connector/Flow Action)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F5E64A" w14:textId="77777777" w:rsidR="00EF522C" w:rsidRPr="00EF522C" w:rsidRDefault="00EF522C" w:rsidP="00EF522C">
            <w:pPr>
              <w:spacing w:line="240" w:lineRule="auto"/>
            </w:pPr>
            <w:r w:rsidRPr="00EF522C">
              <w:t>A concrete operation (e.g., “Create item in SharePoint”, “Send email”). Often surfaced via connectors or Power Automate.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08F3E" w14:textId="77777777" w:rsidR="00EF522C" w:rsidRPr="00EF522C" w:rsidRDefault="00EF522C" w:rsidP="00EF522C">
            <w:pPr>
              <w:spacing w:line="240" w:lineRule="auto"/>
            </w:pPr>
            <w:r w:rsidRPr="00EF522C">
              <w:t>Tools (add prebuilt/custom connectors) or Power Automate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D40D79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“Actions &amp; plugins” wording appears in some </w:t>
            </w:r>
            <w:proofErr w:type="gramStart"/>
            <w:r w:rsidRPr="00EF522C">
              <w:t>guidance;</w:t>
            </w:r>
            <w:proofErr w:type="gramEnd"/>
            <w:r w:rsidRPr="00EF522C">
              <w:t xml:space="preserve"> </w:t>
            </w:r>
            <w:proofErr w:type="gramStart"/>
            <w:r w:rsidRPr="00EF522C">
              <w:t>both map</w:t>
            </w:r>
            <w:proofErr w:type="gramEnd"/>
            <w:r w:rsidRPr="00EF522C">
              <w:t xml:space="preserve"> to callable tool capabilities. </w:t>
            </w:r>
            <w:hyperlink r:id="rId22" w:history="1">
              <w:r w:rsidRPr="00EF522C">
                <w:rPr>
                  <w:rStyle w:val="Hyperlink"/>
                </w:rPr>
                <w:t>[16][17]</w:t>
              </w:r>
            </w:hyperlink>
          </w:p>
        </w:tc>
      </w:tr>
      <w:tr w:rsidR="00EF522C" w:rsidRPr="00EF522C" w14:paraId="5E6F1C24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AEF453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Agent Flow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DFFDBA" w14:textId="77777777" w:rsidR="00EF522C" w:rsidRPr="00EF522C" w:rsidRDefault="00EF522C" w:rsidP="00EF522C">
            <w:pPr>
              <w:spacing w:line="240" w:lineRule="auto"/>
            </w:pPr>
            <w:r w:rsidRPr="00EF522C">
              <w:t>A tool type that defines a multi</w:t>
            </w:r>
            <w:r w:rsidRPr="00EF522C">
              <w:noBreakHyphen/>
              <w:t xml:space="preserve">step action the agent </w:t>
            </w:r>
            <w:r w:rsidRPr="00EF522C">
              <w:lastRenderedPageBreak/>
              <w:t>can invoke (distinct from a Power Automate cloud flow).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159FCA" w14:textId="77777777" w:rsidR="00EF522C" w:rsidRPr="00EF522C" w:rsidRDefault="00EF522C" w:rsidP="00EF522C">
            <w:pPr>
              <w:spacing w:line="240" w:lineRule="auto"/>
            </w:pPr>
            <w:r w:rsidRPr="00EF522C">
              <w:lastRenderedPageBreak/>
              <w:t xml:space="preserve">Tools → Add tool → </w:t>
            </w:r>
            <w:r w:rsidRPr="00EF522C">
              <w:rPr>
                <w:i/>
                <w:iCs/>
              </w:rPr>
              <w:t>Agent flow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9FCC59" w14:textId="77777777" w:rsidR="00EF522C" w:rsidRPr="00EF522C" w:rsidRDefault="00EF522C" w:rsidP="00EF522C">
            <w:pPr>
              <w:spacing w:line="240" w:lineRule="auto"/>
            </w:pPr>
            <w:r w:rsidRPr="00EF522C">
              <w:t>Useful for agent</w:t>
            </w:r>
            <w:r w:rsidRPr="00EF522C">
              <w:noBreakHyphen/>
              <w:t xml:space="preserve">specific sequences without leaving </w:t>
            </w:r>
            <w:r w:rsidRPr="00EF522C">
              <w:lastRenderedPageBreak/>
              <w:t xml:space="preserve">Studio; still separate from topics. </w:t>
            </w:r>
            <w:hyperlink r:id="rId23" w:history="1">
              <w:r w:rsidRPr="00EF522C">
                <w:rPr>
                  <w:rStyle w:val="Hyperlink"/>
                </w:rPr>
                <w:t>[15]</w:t>
              </w:r>
            </w:hyperlink>
          </w:p>
        </w:tc>
      </w:tr>
      <w:tr w:rsidR="00EF522C" w:rsidRPr="00EF522C" w14:paraId="303042B6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97788D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lastRenderedPageBreak/>
              <w:t>Power Automate (Cloud) Flow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F8B382" w14:textId="77777777" w:rsidR="00EF522C" w:rsidRPr="00EF522C" w:rsidRDefault="00EF522C" w:rsidP="00EF522C">
            <w:pPr>
              <w:spacing w:line="240" w:lineRule="auto"/>
            </w:pPr>
            <w:r w:rsidRPr="00EF522C">
              <w:t>Low</w:t>
            </w:r>
            <w:r w:rsidRPr="00EF522C">
              <w:noBreakHyphen/>
              <w:t>code workflow you can call from topics/tools to integrate systems.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0B467D" w14:textId="77777777" w:rsidR="00EF522C" w:rsidRPr="00EF522C" w:rsidRDefault="00EF522C" w:rsidP="00EF522C">
            <w:pPr>
              <w:spacing w:line="240" w:lineRule="auto"/>
            </w:pPr>
            <w:r w:rsidRPr="00EF522C">
              <w:t>Power Automate; referenced from topics/tools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9BEF18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Great for branching logic and system calls; watch DLP policies and connection auth. </w:t>
            </w:r>
            <w:hyperlink r:id="rId24" w:history="1">
              <w:r w:rsidRPr="00EF522C">
                <w:rPr>
                  <w:rStyle w:val="Hyperlink"/>
                </w:rPr>
                <w:t>[18]</w:t>
              </w:r>
            </w:hyperlink>
          </w:p>
        </w:tc>
      </w:tr>
      <w:tr w:rsidR="00EF522C" w:rsidRPr="00EF522C" w14:paraId="44256FF2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7C1589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Channel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53054F" w14:textId="77777777" w:rsidR="00EF522C" w:rsidRPr="00EF522C" w:rsidRDefault="00EF522C" w:rsidP="00EF522C">
            <w:pPr>
              <w:spacing w:line="240" w:lineRule="auto"/>
            </w:pPr>
            <w:r w:rsidRPr="00EF522C">
              <w:t>Where users talk to your agent (Teams &amp; Microsoft 365 Copilot, Demo website, Custom website, etc.).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FF67B1" w14:textId="77777777" w:rsidR="00EF522C" w:rsidRPr="00EF522C" w:rsidRDefault="00EF522C" w:rsidP="00EF522C">
            <w:pPr>
              <w:spacing w:line="240" w:lineRule="auto"/>
            </w:pPr>
            <w:r w:rsidRPr="00EF522C">
              <w:t>Publish → Channels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39A96C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Teams &amp; M365 Copilot are common; publishing </w:t>
            </w:r>
            <w:proofErr w:type="gramStart"/>
            <w:r w:rsidRPr="00EF522C">
              <w:t>updates</w:t>
            </w:r>
            <w:proofErr w:type="gramEnd"/>
            <w:r w:rsidRPr="00EF522C">
              <w:t xml:space="preserve"> all connected channels. </w:t>
            </w:r>
            <w:hyperlink r:id="rId25" w:history="1">
              <w:r w:rsidRPr="00EF522C">
                <w:rPr>
                  <w:rStyle w:val="Hyperlink"/>
                </w:rPr>
                <w:t>[19]</w:t>
              </w:r>
            </w:hyperlink>
          </w:p>
        </w:tc>
      </w:tr>
      <w:tr w:rsidR="00EF522C" w:rsidRPr="00EF522C" w14:paraId="034C2D0A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47D57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Publish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89580F" w14:textId="77777777" w:rsidR="00EF522C" w:rsidRPr="00EF522C" w:rsidRDefault="00EF522C" w:rsidP="00EF522C">
            <w:pPr>
              <w:spacing w:line="240" w:lineRule="auto"/>
            </w:pPr>
            <w:r w:rsidRPr="00EF522C">
              <w:t>Make your latest agent changes live and available on channels.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40F30" w14:textId="77777777" w:rsidR="00EF522C" w:rsidRPr="00EF522C" w:rsidRDefault="00EF522C" w:rsidP="00EF522C">
            <w:pPr>
              <w:spacing w:line="240" w:lineRule="auto"/>
            </w:pPr>
            <w:r w:rsidRPr="00EF522C">
              <w:t>Publish page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C7992E" w14:textId="77777777" w:rsidR="00EF522C" w:rsidRPr="00EF522C" w:rsidRDefault="00EF522C" w:rsidP="00EF522C">
            <w:pPr>
              <w:spacing w:line="240" w:lineRule="auto"/>
            </w:pPr>
            <w:r w:rsidRPr="00EF522C">
              <w:t>Changes aren’t live until you publish</w:t>
            </w:r>
            <w:proofErr w:type="gramStart"/>
            <w:r w:rsidRPr="00EF522C">
              <w:t>; re</w:t>
            </w:r>
            <w:r w:rsidRPr="00EF522C">
              <w:noBreakHyphen/>
              <w:t>publish</w:t>
            </w:r>
            <w:proofErr w:type="gramEnd"/>
            <w:r w:rsidRPr="00EF522C">
              <w:t xml:space="preserve"> after </w:t>
            </w:r>
            <w:proofErr w:type="gramStart"/>
            <w:r w:rsidRPr="00EF522C">
              <w:t>edits</w:t>
            </w:r>
            <w:proofErr w:type="gramEnd"/>
            <w:r w:rsidRPr="00EF522C">
              <w:t xml:space="preserve">. </w:t>
            </w:r>
            <w:hyperlink r:id="rId26" w:history="1">
              <w:r w:rsidRPr="00EF522C">
                <w:rPr>
                  <w:rStyle w:val="Hyperlink"/>
                </w:rPr>
                <w:t>[19]</w:t>
              </w:r>
            </w:hyperlink>
          </w:p>
        </w:tc>
      </w:tr>
      <w:tr w:rsidR="00EF522C" w:rsidRPr="00EF522C" w14:paraId="705860EE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689C5F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Authentication Options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3A3C8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How users sign in to the agent: None, </w:t>
            </w:r>
            <w:proofErr w:type="gramStart"/>
            <w:r w:rsidRPr="00EF522C">
              <w:rPr>
                <w:i/>
                <w:iCs/>
              </w:rPr>
              <w:t>Authenticate</w:t>
            </w:r>
            <w:proofErr w:type="gramEnd"/>
            <w:r w:rsidRPr="00EF522C">
              <w:rPr>
                <w:i/>
                <w:iCs/>
              </w:rPr>
              <w:t xml:space="preserve"> with Microsoft</w:t>
            </w:r>
            <w:r w:rsidRPr="00EF522C">
              <w:t xml:space="preserve"> (Teams/M365 default), or </w:t>
            </w:r>
            <w:proofErr w:type="gramStart"/>
            <w:r w:rsidRPr="00EF522C">
              <w:rPr>
                <w:i/>
                <w:iCs/>
              </w:rPr>
              <w:t>Authenticate</w:t>
            </w:r>
            <w:proofErr w:type="gramEnd"/>
            <w:r w:rsidRPr="00EF522C">
              <w:rPr>
                <w:i/>
                <w:iCs/>
              </w:rPr>
              <w:t xml:space="preserve"> manually</w:t>
            </w:r>
            <w:r w:rsidRPr="00EF522C">
              <w:t xml:space="preserve"> (OAuth2).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F1422" w14:textId="77777777" w:rsidR="00EF522C" w:rsidRPr="00EF522C" w:rsidRDefault="00EF522C" w:rsidP="00EF522C">
            <w:pPr>
              <w:spacing w:line="240" w:lineRule="auto"/>
            </w:pPr>
            <w:r w:rsidRPr="00EF522C">
              <w:t>Agent → Settings → Security → Authentication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E44C85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Choice affects channels; “Authenticate with Microsoft” simplifies Teams SSO; manual enables custom canvases. </w:t>
            </w:r>
            <w:hyperlink r:id="rId27" w:history="1">
              <w:r w:rsidRPr="00EF522C">
                <w:rPr>
                  <w:rStyle w:val="Hyperlink"/>
                </w:rPr>
                <w:t>[20]</w:t>
              </w:r>
            </w:hyperlink>
          </w:p>
        </w:tc>
      </w:tr>
      <w:tr w:rsidR="00EF522C" w:rsidRPr="00EF522C" w14:paraId="5E0D2156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8B89C5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SSO (Single Sign</w:t>
            </w:r>
            <w:r w:rsidRPr="00EF522C">
              <w:rPr>
                <w:b/>
                <w:bCs/>
              </w:rPr>
              <w:noBreakHyphen/>
              <w:t>On)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30EF0E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Seamless </w:t>
            </w:r>
            <w:proofErr w:type="gramStart"/>
            <w:r w:rsidRPr="00EF522C">
              <w:t>sign</w:t>
            </w:r>
            <w:r w:rsidRPr="00EF522C">
              <w:noBreakHyphen/>
              <w:t>in</w:t>
            </w:r>
            <w:proofErr w:type="gramEnd"/>
            <w:r w:rsidRPr="00EF522C">
              <w:t xml:space="preserve"> (e.g., Teams users automatically authenticated).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FD788" w14:textId="77777777" w:rsidR="00EF522C" w:rsidRPr="00EF522C" w:rsidRDefault="00EF522C" w:rsidP="00EF522C">
            <w:pPr>
              <w:spacing w:line="240" w:lineRule="auto"/>
            </w:pPr>
            <w:r w:rsidRPr="00EF522C">
              <w:t>Teams channel config; or custom web SSO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0C6862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Teams SSO uses Microsoft Entra; custom site SSO requires manual auth + app registrations. </w:t>
            </w:r>
            <w:hyperlink r:id="rId28" w:history="1">
              <w:r w:rsidRPr="00EF522C">
                <w:rPr>
                  <w:rStyle w:val="Hyperlink"/>
                </w:rPr>
                <w:t>[21]</w:t>
              </w:r>
            </w:hyperlink>
            <w:hyperlink r:id="rId29" w:history="1">
              <w:r w:rsidRPr="00EF522C">
                <w:rPr>
                  <w:rStyle w:val="Hyperlink"/>
                </w:rPr>
                <w:t>[22]</w:t>
              </w:r>
            </w:hyperlink>
          </w:p>
        </w:tc>
      </w:tr>
      <w:tr w:rsidR="00EF522C" w:rsidRPr="00EF522C" w14:paraId="32DF4C6D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C4C0C0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Web Channel Security (Direct Line)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35DCA" w14:textId="77777777" w:rsidR="00EF522C" w:rsidRPr="00EF522C" w:rsidRDefault="00EF522C" w:rsidP="00EF522C">
            <w:pPr>
              <w:spacing w:line="240" w:lineRule="auto"/>
            </w:pPr>
            <w:r w:rsidRPr="00EF522C">
              <w:t>Lock down web/custom site access with secrets/tokens for secure embedding.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D1F8A2" w14:textId="77777777" w:rsidR="00EF522C" w:rsidRPr="00EF522C" w:rsidRDefault="00EF522C" w:rsidP="00EF522C">
            <w:pPr>
              <w:spacing w:line="240" w:lineRule="auto"/>
            </w:pPr>
            <w:r w:rsidRPr="00EF522C">
              <w:t>Agent → Settings → Security → Web channel security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3C2835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Enforcing “Require secured access” takes time to propagate; use tokens in client apps. </w:t>
            </w:r>
            <w:hyperlink r:id="rId30" w:history="1">
              <w:r w:rsidRPr="00EF522C">
                <w:rPr>
                  <w:rStyle w:val="Hyperlink"/>
                </w:rPr>
                <w:t>[23]</w:t>
              </w:r>
            </w:hyperlink>
          </w:p>
        </w:tc>
      </w:tr>
      <w:tr w:rsidR="00EF522C" w:rsidRPr="00EF522C" w14:paraId="5DE43F8C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83BCE7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System Topics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F2B273" w14:textId="77777777" w:rsidR="00EF522C" w:rsidRPr="00EF522C" w:rsidRDefault="00EF522C" w:rsidP="00EF522C">
            <w:pPr>
              <w:spacing w:line="240" w:lineRule="auto"/>
            </w:pPr>
            <w:r w:rsidRPr="00EF522C">
              <w:t>Built</w:t>
            </w:r>
            <w:r w:rsidRPr="00EF522C">
              <w:noBreakHyphen/>
              <w:t>in topics for start, end, escalation, conversational boosting, etc.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B4B906" w14:textId="77777777" w:rsidR="00EF522C" w:rsidRPr="00EF522C" w:rsidRDefault="00EF522C" w:rsidP="00EF522C">
            <w:pPr>
              <w:spacing w:line="240" w:lineRule="auto"/>
            </w:pPr>
            <w:r w:rsidRPr="00EF522C">
              <w:t>Topics list (System)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2AED73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Can’t delete; disable with care since behavior relies on these. </w:t>
            </w:r>
            <w:hyperlink r:id="rId31" w:history="1">
              <w:r w:rsidRPr="00EF522C">
                <w:rPr>
                  <w:rStyle w:val="Hyperlink"/>
                </w:rPr>
                <w:t>[2]</w:t>
              </w:r>
            </w:hyperlink>
          </w:p>
        </w:tc>
      </w:tr>
      <w:tr w:rsidR="00EF522C" w:rsidRPr="00EF522C" w14:paraId="13823623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66D7D8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Analytics / Transcripts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734838" w14:textId="77777777" w:rsidR="00EF522C" w:rsidRPr="00EF522C" w:rsidRDefault="00EF522C" w:rsidP="00EF522C">
            <w:pPr>
              <w:spacing w:line="240" w:lineRule="auto"/>
            </w:pPr>
            <w:r w:rsidRPr="00EF522C">
              <w:t>Out</w:t>
            </w:r>
            <w:r w:rsidRPr="00EF522C">
              <w:noBreakHyphen/>
              <w:t>of</w:t>
            </w:r>
            <w:r w:rsidRPr="00EF522C">
              <w:noBreakHyphen/>
              <w:t>box metrics and conversation logs stored in Dataverse.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66283" w14:textId="77777777" w:rsidR="00EF522C" w:rsidRPr="00EF522C" w:rsidRDefault="00EF522C" w:rsidP="00EF522C">
            <w:pPr>
              <w:spacing w:line="240" w:lineRule="auto"/>
            </w:pPr>
            <w:r w:rsidRPr="00EF522C">
              <w:t>Analytics; Dataverse tables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E1115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Some generative answers (SharePoint) responses aren’t in </w:t>
            </w:r>
            <w:proofErr w:type="gramStart"/>
            <w:r w:rsidRPr="00EF522C">
              <w:t>transcripts;</w:t>
            </w:r>
            <w:proofErr w:type="gramEnd"/>
            <w:r w:rsidRPr="00EF522C">
              <w:t xml:space="preserve"> check limits. </w:t>
            </w:r>
            <w:hyperlink r:id="rId32" w:history="1">
              <w:r w:rsidRPr="00EF522C">
                <w:rPr>
                  <w:rStyle w:val="Hyperlink"/>
                </w:rPr>
                <w:t>[14]</w:t>
              </w:r>
            </w:hyperlink>
          </w:p>
        </w:tc>
      </w:tr>
      <w:tr w:rsidR="00EF522C" w:rsidRPr="00EF522C" w14:paraId="329EF708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639896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Environment &amp; Solutions (ALM)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E16AFD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Power Platform containers for agents and related assets; use solutions for </w:t>
            </w:r>
            <w:proofErr w:type="spellStart"/>
            <w:r w:rsidRPr="00EF522C">
              <w:t>dev→test→prod</w:t>
            </w:r>
            <w:proofErr w:type="spellEnd"/>
            <w:r w:rsidRPr="00EF522C">
              <w:t>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D24419" w14:textId="77777777" w:rsidR="00EF522C" w:rsidRPr="00EF522C" w:rsidRDefault="00EF522C" w:rsidP="00EF522C">
            <w:pPr>
              <w:spacing w:line="240" w:lineRule="auto"/>
            </w:pPr>
            <w:r w:rsidRPr="00EF522C">
              <w:t>Power Platform admin / Solutions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8B6B44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Security roles, DLP, and environment settings govern agent capabilities. </w:t>
            </w:r>
            <w:hyperlink r:id="rId33" w:history="1">
              <w:r w:rsidRPr="00EF522C">
                <w:rPr>
                  <w:rStyle w:val="Hyperlink"/>
                </w:rPr>
                <w:t>[24]</w:t>
              </w:r>
            </w:hyperlink>
          </w:p>
        </w:tc>
      </w:tr>
      <w:tr w:rsidR="00EF522C" w:rsidRPr="00EF522C" w14:paraId="5D5D49D9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77B3E4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lastRenderedPageBreak/>
              <w:t>DLP (Data Loss Prevention)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3CFE54" w14:textId="77777777" w:rsidR="00EF522C" w:rsidRPr="00EF522C" w:rsidRDefault="00EF522C" w:rsidP="00EF522C">
            <w:pPr>
              <w:spacing w:line="240" w:lineRule="auto"/>
            </w:pPr>
            <w:r w:rsidRPr="00EF522C">
              <w:t>Tenant/environment policies controlling connectors, channels, knowledge, and gen</w:t>
            </w:r>
            <w:r w:rsidRPr="00EF522C">
              <w:noBreakHyphen/>
              <w:t>AI usage.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F5C7D0" w14:textId="77777777" w:rsidR="00EF522C" w:rsidRPr="00EF522C" w:rsidRDefault="00EF522C" w:rsidP="00EF522C">
            <w:pPr>
              <w:spacing w:line="240" w:lineRule="auto"/>
            </w:pPr>
            <w:r w:rsidRPr="00EF522C">
              <w:t>Power Platform Admin → DLP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FF549A" w14:textId="77777777" w:rsidR="00EF522C" w:rsidRPr="00EF522C" w:rsidRDefault="00EF522C" w:rsidP="00EF522C">
            <w:pPr>
              <w:spacing w:line="240" w:lineRule="auto"/>
            </w:pPr>
            <w:r w:rsidRPr="00EF522C">
              <w:t>Can block publishing of gen</w:t>
            </w:r>
            <w:r w:rsidRPr="00EF522C">
              <w:noBreakHyphen/>
              <w:t xml:space="preserve">AI agents and specific channels/connectors. </w:t>
            </w:r>
            <w:hyperlink r:id="rId34" w:history="1">
              <w:r w:rsidRPr="00EF522C">
                <w:rPr>
                  <w:rStyle w:val="Hyperlink"/>
                </w:rPr>
                <w:t>[24]</w:t>
              </w:r>
            </w:hyperlink>
          </w:p>
        </w:tc>
      </w:tr>
      <w:tr w:rsidR="00EF522C" w:rsidRPr="00EF522C" w14:paraId="0F229AF5" w14:textId="77777777" w:rsidTr="00EF522C">
        <w:tc>
          <w:tcPr>
            <w:tcW w:w="2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AE9F7" w:themeFill="text2" w:themeFillTint="1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6E29F" w14:textId="77777777" w:rsidR="00EF522C" w:rsidRPr="00EF522C" w:rsidRDefault="00EF522C" w:rsidP="00EF522C">
            <w:pPr>
              <w:spacing w:line="240" w:lineRule="auto"/>
            </w:pPr>
            <w:r w:rsidRPr="00EF522C">
              <w:rPr>
                <w:b/>
                <w:bCs/>
              </w:rPr>
              <w:t>Security Roles &amp; Maker Access</w:t>
            </w:r>
          </w:p>
        </w:tc>
        <w:tc>
          <w:tcPr>
            <w:tcW w:w="31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0D0F7" w14:textId="77777777" w:rsidR="00EF522C" w:rsidRPr="00EF522C" w:rsidRDefault="00EF522C" w:rsidP="00EF522C">
            <w:pPr>
              <w:spacing w:line="240" w:lineRule="auto"/>
            </w:pPr>
            <w:r w:rsidRPr="00EF522C">
              <w:t>Who can create, edit, and publish agents (and read transcripts) via Dataverse roles/Entra groups.</w:t>
            </w:r>
          </w:p>
        </w:tc>
        <w:tc>
          <w:tcPr>
            <w:tcW w:w="21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AD8075" w14:textId="77777777" w:rsidR="00EF522C" w:rsidRPr="00EF522C" w:rsidRDefault="00EF522C" w:rsidP="00EF522C">
            <w:pPr>
              <w:spacing w:line="240" w:lineRule="auto"/>
            </w:pPr>
            <w:r w:rsidRPr="00EF522C">
              <w:t>Power Platform Admin; Agent sharing</w:t>
            </w:r>
          </w:p>
        </w:tc>
        <w:tc>
          <w:tcPr>
            <w:tcW w:w="33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25AB20" w14:textId="77777777" w:rsidR="00EF522C" w:rsidRPr="00EF522C" w:rsidRDefault="00EF522C" w:rsidP="00EF522C">
            <w:pPr>
              <w:spacing w:line="240" w:lineRule="auto"/>
            </w:pPr>
            <w:r w:rsidRPr="00EF522C">
              <w:t xml:space="preserve">Use groups for license &amp; role assignment; System Admins can read/update all agents. </w:t>
            </w:r>
            <w:hyperlink r:id="rId35" w:history="1">
              <w:r w:rsidRPr="00EF522C">
                <w:rPr>
                  <w:rStyle w:val="Hyperlink"/>
                </w:rPr>
                <w:t>[25]</w:t>
              </w:r>
            </w:hyperlink>
            <w:hyperlink r:id="rId36" w:history="1">
              <w:r w:rsidRPr="00EF522C">
                <w:rPr>
                  <w:rStyle w:val="Hyperlink"/>
                </w:rPr>
                <w:t>[26]</w:t>
              </w:r>
            </w:hyperlink>
          </w:p>
        </w:tc>
      </w:tr>
    </w:tbl>
    <w:p w14:paraId="75E86913" w14:textId="77777777" w:rsidR="002E2455" w:rsidRPr="002E2455" w:rsidRDefault="002E2455" w:rsidP="002E2455"/>
    <w:p w14:paraId="0C3720DB" w14:textId="77777777" w:rsidR="002E2455" w:rsidRDefault="002E2455"/>
    <w:p w14:paraId="6F3AA954" w14:textId="77777777" w:rsidR="002E2455" w:rsidRDefault="002E2455"/>
    <w:sectPr w:rsidR="002E2455" w:rsidSect="002E24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55"/>
    <w:rsid w:val="00261BDB"/>
    <w:rsid w:val="002E2455"/>
    <w:rsid w:val="00393753"/>
    <w:rsid w:val="003C55F2"/>
    <w:rsid w:val="00E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1E2C"/>
  <w15:chartTrackingRefBased/>
  <w15:docId w15:val="{D7F33293-871C-43E7-8A51-0011736F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4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2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.microsoft.com/en-us/microsoft-copilot-studio/guidance/slot-filling-best-practices" TargetMode="External"/><Relationship Id="rId18" Type="http://schemas.openxmlformats.org/officeDocument/2006/relationships/hyperlink" Target="https://learn.microsoft.com/en-us/microsoft-copilot-studio/advanced-generative-actions" TargetMode="External"/><Relationship Id="rId26" Type="http://schemas.openxmlformats.org/officeDocument/2006/relationships/hyperlink" Target="https://learn.microsoft.com/en-us/microsoft-copilot-studio/publication-fundamentals-publish-channels" TargetMode="External"/><Relationship Id="rId21" Type="http://schemas.openxmlformats.org/officeDocument/2006/relationships/hyperlink" Target="https://learn.microsoft.com/en-us/microsoft-copilot-studio/advanced-plugin-actions" TargetMode="External"/><Relationship Id="rId34" Type="http://schemas.openxmlformats.org/officeDocument/2006/relationships/hyperlink" Target="https://mytechpartners-my.sharepoint.com/personal/nadams_mytech_com/_layouts/15/Doc.aspx?sourcedoc=%7B7691213E-3DAD-4087-BB9E-258F6ACBD1C7%7D&amp;file=Microsoft%20Copilot%20Studio%20-%20Implementation%20Guide%20%281.5%29.pptx&amp;action=edit&amp;mobileredirect=true&amp;DefaultItemOpen=1" TargetMode="External"/><Relationship Id="rId7" Type="http://schemas.openxmlformats.org/officeDocument/2006/relationships/hyperlink" Target="https://learn.microsoft.com/en-us/microsoft-copilot-studio/authoring-triggers" TargetMode="External"/><Relationship Id="rId12" Type="http://schemas.openxmlformats.org/officeDocument/2006/relationships/hyperlink" Target="https://learn.microsoft.com/en-us/microsoft-copilot-studio/guidance/slot-filling-best-practices" TargetMode="External"/><Relationship Id="rId17" Type="http://schemas.openxmlformats.org/officeDocument/2006/relationships/hyperlink" Target="https://learn.microsoft.com/en-us/microsoft-copilot-studio/faqs-generative-orchestration" TargetMode="External"/><Relationship Id="rId25" Type="http://schemas.openxmlformats.org/officeDocument/2006/relationships/hyperlink" Target="https://learn.microsoft.com/en-us/microsoft-copilot-studio/publication-fundamentals-publish-channels" TargetMode="External"/><Relationship Id="rId33" Type="http://schemas.openxmlformats.org/officeDocument/2006/relationships/hyperlink" Target="https://mytechpartners-my.sharepoint.com/personal/nadams_mytech_com/_layouts/15/Doc.aspx?sourcedoc=%7B7691213E-3DAD-4087-BB9E-258F6ACBD1C7%7D&amp;file=Microsoft%20Copilot%20Studio%20-%20Implementation%20Guide%20%281.5%29.pptx&amp;action=edit&amp;mobileredirect=true&amp;DefaultItemOpen=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arn.microsoft.com/en-us/microsoft-copilot-studio/advanced-generative-actions" TargetMode="External"/><Relationship Id="rId20" Type="http://schemas.openxmlformats.org/officeDocument/2006/relationships/hyperlink" Target="https://learn.microsoft.com/en-us/microsoft-copilot-studio/nlu-generative-answers-sharepoint-onedrive" TargetMode="External"/><Relationship Id="rId29" Type="http://schemas.openxmlformats.org/officeDocument/2006/relationships/hyperlink" Target="https://learn.microsoft.com/en-us/microsoft-copilot-studio/configure-sso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.microsoft.com/en-us/microsoft-copilot-studio/authoring-create-edit-topics" TargetMode="External"/><Relationship Id="rId11" Type="http://schemas.openxmlformats.org/officeDocument/2006/relationships/hyperlink" Target="https://learn.microsoft.com/en-us/microsoft-copilot-studio/advanced-entities-slot-filling" TargetMode="External"/><Relationship Id="rId24" Type="http://schemas.openxmlformats.org/officeDocument/2006/relationships/hyperlink" Target="https://mytechpartners-my.sharepoint.com/personal/zlange_mytech_com/_layouts/15/Doc.aspx?sourcedoc=%7BB9B38715-33ED-4E94-A874-A6FD76CF4397%7D&amp;file=Advanced%20workflow%20solutions%20with%20Power%20Automate.pptx&amp;action=edit&amp;mobileredirect=true&amp;DefaultItemOpen=1" TargetMode="External"/><Relationship Id="rId32" Type="http://schemas.openxmlformats.org/officeDocument/2006/relationships/hyperlink" Target="https://learn.microsoft.com/en-us/microsoft-copilot-studio/nlu-generative-answers-sharepoint-onedriv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earn.microsoft.com/en-us/microsoft-copilot-studio/guidance/topics-overview" TargetMode="External"/><Relationship Id="rId15" Type="http://schemas.openxmlformats.org/officeDocument/2006/relationships/hyperlink" Target="https://learn.microsoft.com/en-us/microsoft-copilot-studio/advanced-managing-topic-inputs-outputs" TargetMode="External"/><Relationship Id="rId23" Type="http://schemas.openxmlformats.org/officeDocument/2006/relationships/hyperlink" Target="https://learn.microsoft.com/en-us/microsoft-copilot-studio/advanced-plugin-actions" TargetMode="External"/><Relationship Id="rId28" Type="http://schemas.openxmlformats.org/officeDocument/2006/relationships/hyperlink" Target="https://learn.microsoft.com/en-us/microsoft-copilot-studio/configure-sso-teams" TargetMode="External"/><Relationship Id="rId36" Type="http://schemas.openxmlformats.org/officeDocument/2006/relationships/hyperlink" Target="https://mytechpartners-my.sharepoint.com/personal/nadams_mytech_com/Documents/Microsoft%20Teams%20Chat%20Files/Microsoft%20Copilot%20Studio%20-%20Implementation%20Guide%20%281.5%29.pptx?web=1" TargetMode="External"/><Relationship Id="rId10" Type="http://schemas.openxmlformats.org/officeDocument/2006/relationships/hyperlink" Target="https://www.matthewdevaney.com/copilot-studio-detect-multiple-entity-types-in-a-question/" TargetMode="External"/><Relationship Id="rId19" Type="http://schemas.openxmlformats.org/officeDocument/2006/relationships/hyperlink" Target="https://learn.microsoft.com/en-us/microsoft-copilot-studio/knowledge-copilot-studio" TargetMode="External"/><Relationship Id="rId31" Type="http://schemas.openxmlformats.org/officeDocument/2006/relationships/hyperlink" Target="https://learn.microsoft.com/en-us/microsoft-copilot-studio/guidance/topics-overview" TargetMode="External"/><Relationship Id="rId4" Type="http://schemas.openxmlformats.org/officeDocument/2006/relationships/hyperlink" Target="https://learn.microsoft.com/en-us/microsoft-copilot-studio/advanced-generative-actions" TargetMode="External"/><Relationship Id="rId9" Type="http://schemas.openxmlformats.org/officeDocument/2006/relationships/hyperlink" Target="https://learn.microsoft.com/en-us/microsoft-copilot-studio/authoring-ask-a-question" TargetMode="External"/><Relationship Id="rId14" Type="http://schemas.openxmlformats.org/officeDocument/2006/relationships/hyperlink" Target="https://learn.microsoft.com/en-us/microsoft-copilot-studio/authoring-variables-about" TargetMode="External"/><Relationship Id="rId22" Type="http://schemas.openxmlformats.org/officeDocument/2006/relationships/hyperlink" Target="https://mytechpartners.sharepoint.com/sites/ConsultingTeam2/_layouts/15/Doc.aspx?sourcedoc=%7B03A5F040-3487-46B2-9B84-2D04F7B3A525%7D&amp;file=Microsoft%20Copilot%20Studio%20-%20Implementation%20Guide%20%281.5%29.pptx&amp;action=edit&amp;mobileredirect=true&amp;DefaultItemOpen=1" TargetMode="External"/><Relationship Id="rId27" Type="http://schemas.openxmlformats.org/officeDocument/2006/relationships/hyperlink" Target="https://learn.microsoft.com/en-us/microsoft-copilot-studio/configuration-end-user-authentication" TargetMode="External"/><Relationship Id="rId30" Type="http://schemas.openxmlformats.org/officeDocument/2006/relationships/hyperlink" Target="https://learn.microsoft.com/en-us/microsoft-copilot-studio/configure-web-security" TargetMode="External"/><Relationship Id="rId35" Type="http://schemas.openxmlformats.org/officeDocument/2006/relationships/hyperlink" Target="https://mytechpartners.sharepoint.com/sites/ConsultingTeam2/_layouts/15/Doc.aspx?sourcedoc=%7B03A5F040-3487-46B2-9B84-2D04F7B3A525%7D&amp;file=Microsoft%20Copilot%20Studio%20-%20Implementation%20Guide%20%281.5%29.pptx&amp;action=edit&amp;mobileredirect=true&amp;DefaultItemOpen=1" TargetMode="External"/><Relationship Id="rId8" Type="http://schemas.openxmlformats.org/officeDocument/2006/relationships/hyperlink" Target="https://learn.microsoft.com/en-us/microsoft-copilot-studio/authoring-triggers-abou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963</Words>
  <Characters>5765</Characters>
  <Application>Microsoft Office Word</Application>
  <DocSecurity>0</DocSecurity>
  <Lines>335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Adams</dc:creator>
  <cp:keywords/>
  <dc:description/>
  <cp:lastModifiedBy>Nina Adams</cp:lastModifiedBy>
  <cp:revision>2</cp:revision>
  <dcterms:created xsi:type="dcterms:W3CDTF">2025-11-04T18:06:00Z</dcterms:created>
  <dcterms:modified xsi:type="dcterms:W3CDTF">2025-11-06T20:31:00Z</dcterms:modified>
</cp:coreProperties>
</file>